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6DA76">
      <w:pPr>
        <w:jc w:val="center"/>
        <w:rPr>
          <w:rFonts w:hint="eastAsia" w:ascii="仿宋" w:hAnsi="仿宋" w:eastAsia="仿宋" w:cs="仿宋"/>
          <w:b/>
          <w:sz w:val="32"/>
          <w:szCs w:val="32"/>
        </w:rPr>
      </w:pPr>
      <w:bookmarkStart w:id="0" w:name="_GoBack"/>
      <w:bookmarkEnd w:id="0"/>
      <w:r>
        <w:rPr>
          <w:rFonts w:hint="eastAsia" w:ascii="仿宋" w:hAnsi="仿宋" w:eastAsia="仿宋" w:cs="仿宋"/>
          <w:b/>
          <w:sz w:val="32"/>
          <w:szCs w:val="32"/>
        </w:rPr>
        <w:t>心肺功能测试系统技术参数</w:t>
      </w:r>
    </w:p>
    <w:p w14:paraId="7157CD23">
      <w:pPr>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sz w:val="28"/>
          <w:szCs w:val="28"/>
        </w:rPr>
        <w:t xml:space="preserve"> 1  </w:t>
      </w:r>
      <w:r>
        <w:rPr>
          <w:rFonts w:hint="eastAsia" w:ascii="仿宋" w:hAnsi="仿宋" w:eastAsia="仿宋" w:cs="仿宋"/>
          <w:b/>
          <w:bCs/>
          <w:color w:val="000000" w:themeColor="text1"/>
          <w:sz w:val="28"/>
          <w:szCs w:val="28"/>
          <w14:textFill>
            <w14:solidFill>
              <w14:schemeClr w14:val="tx1"/>
            </w14:solidFill>
          </w14:textFill>
        </w:rPr>
        <w:t>肺模块整体功能</w:t>
      </w:r>
    </w:p>
    <w:p w14:paraId="5065A39C">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显示方式须采用双屏显示。</w:t>
      </w:r>
    </w:p>
    <w:p w14:paraId="6ADFBDB9">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数据可以多维度导出，便于测试数据分析及科研研究。</w:t>
      </w:r>
    </w:p>
    <w:p w14:paraId="151C92A3">
      <w:pPr>
        <w:pStyle w:val="5"/>
        <w:numPr>
          <w:ilvl w:val="0"/>
          <w:numId w:val="1"/>
        </w:numPr>
        <w:ind w:firstLineChars="0"/>
        <w:rPr>
          <w:rFonts w:hint="eastAsia" w:ascii="仿宋" w:hAnsi="仿宋" w:eastAsia="仿宋" w:cs="仿宋"/>
          <w:b/>
          <w:bCs/>
          <w:sz w:val="28"/>
          <w:szCs w:val="28"/>
        </w:rPr>
      </w:pPr>
      <w:r>
        <w:rPr>
          <w:rFonts w:hint="eastAsia" w:ascii="仿宋" w:hAnsi="仿宋" w:eastAsia="仿宋" w:cs="仿宋"/>
          <w:b/>
          <w:bCs/>
          <w:sz w:val="28"/>
          <w:szCs w:val="28"/>
        </w:rPr>
        <w:t>肺功能技术参数</w:t>
      </w:r>
    </w:p>
    <w:p w14:paraId="04323436">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流量传感器为双向压差式，其压差发生装置重量不大于14g。流速范围0-16L/s，容量范围0-10L，流速精度不大于± 3% 或 50 mL/s，容量精度± 3% 或 50 mL。</w:t>
      </w:r>
    </w:p>
    <w:p w14:paraId="1509A98D">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氧气传感器为电化学式，浓度范围0-25%，浓度精度不大于±0.05Vol%，浓度分辨率不大于0.01% O2，t90不大于80ms。</w:t>
      </w:r>
    </w:p>
    <w:p w14:paraId="2EBA46F6">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二氧化碳传感器为红外式，浓度范围0-15%，浓度精度不大于±0.05 Vol%，浓度分辨率不大于0.01%CO2，t90不大于80ms。</w:t>
      </w:r>
    </w:p>
    <w:p w14:paraId="3B4122CF">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肺功能数据须具备无线传输方式和有线传输两种方式。</w:t>
      </w:r>
    </w:p>
    <w:p w14:paraId="4CE13810">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面罩需为肺功能集成注册组成。</w:t>
      </w:r>
    </w:p>
    <w:p w14:paraId="7730A7FC">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压差发生器配置不低于10个。</w:t>
      </w:r>
    </w:p>
    <w:p w14:paraId="20A95726">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具备环境、流量、成分三种定标，且可一键全自动完成环境、流量、成分定标。</w:t>
      </w:r>
    </w:p>
    <w:p w14:paraId="1B811629">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环境定标的温度、湿度、大气压力须能够自动实时校准。</w:t>
      </w:r>
    </w:p>
    <w:p w14:paraId="115BB57B">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成分定标的定标气体须配置两瓶，分别模拟呼入和呼出气体。</w:t>
      </w:r>
    </w:p>
    <w:p w14:paraId="064DF838">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具备静态肺测试的视频辅助指导，运动肺测试、定标的语音导航，操作流程的动画导航。</w:t>
      </w:r>
    </w:p>
    <w:p w14:paraId="347CA8DC">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具备测试终止原因分析、运动极值分析、无氧阈值（AT）分析、呼吸代偿点（RCP）分析、斜率分析、动态流速流量环分析、RPE量表分析、基础代谢率分析、营养代谢分析、智能诊断辅助流程（Intelli-support）、运动方案（ACSM）模板辅助分析功能。</w:t>
      </w:r>
    </w:p>
    <w:p w14:paraId="2D66CEAC">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设备可以自动或手动选取最优测试数值。</w:t>
      </w:r>
    </w:p>
    <w:p w14:paraId="5C1372A7">
      <w:pPr>
        <w:pStyle w:val="5"/>
        <w:numPr>
          <w:ilvl w:val="0"/>
          <w:numId w:val="1"/>
        </w:numPr>
        <w:ind w:firstLineChars="0"/>
        <w:rPr>
          <w:rFonts w:hint="eastAsia" w:ascii="仿宋" w:hAnsi="仿宋" w:eastAsia="仿宋" w:cs="仿宋"/>
          <w:b/>
          <w:bCs/>
          <w:sz w:val="28"/>
          <w:szCs w:val="28"/>
        </w:rPr>
      </w:pPr>
      <w:r>
        <w:rPr>
          <w:rFonts w:hint="eastAsia" w:ascii="仿宋" w:hAnsi="仿宋" w:eastAsia="仿宋" w:cs="仿宋"/>
          <w:b/>
          <w:bCs/>
          <w:sz w:val="28"/>
          <w:szCs w:val="28"/>
        </w:rPr>
        <w:t>血氧技术参数</w:t>
      </w:r>
    </w:p>
    <w:p w14:paraId="71224629">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血氧测量方式为耳夹式，测量范围0-100%，测量范围在70%～100%时绝对误差不大于±2%，分辨率不大于0.01。</w:t>
      </w:r>
    </w:p>
    <w:p w14:paraId="1FCD094A">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血氧需为肺功能集成注册组成。</w:t>
      </w:r>
    </w:p>
    <w:p w14:paraId="17EA1462">
      <w:pPr>
        <w:pStyle w:val="5"/>
        <w:numPr>
          <w:ilvl w:val="0"/>
          <w:numId w:val="1"/>
        </w:numPr>
        <w:ind w:firstLineChars="0"/>
        <w:rPr>
          <w:rFonts w:hint="eastAsia" w:ascii="仿宋" w:hAnsi="仿宋" w:eastAsia="仿宋" w:cs="仿宋"/>
          <w:b/>
          <w:bCs/>
          <w:sz w:val="28"/>
          <w:szCs w:val="28"/>
        </w:rPr>
      </w:pPr>
      <w:r>
        <w:rPr>
          <w:rFonts w:hint="eastAsia" w:ascii="仿宋" w:hAnsi="仿宋" w:eastAsia="仿宋" w:cs="仿宋"/>
          <w:b/>
          <w:bCs/>
          <w:sz w:val="28"/>
          <w:szCs w:val="28"/>
        </w:rPr>
        <w:t>心电血压技术参数</w:t>
      </w:r>
    </w:p>
    <w:p w14:paraId="0A1CA56F">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配件运动心电血压测试仪须具有独立注册证，且为心电血压一体注册。</w:t>
      </w:r>
    </w:p>
    <w:p w14:paraId="08033EC9">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配件运动心电血压测试仪须为内置无线蓝牙联接运动血压监测运动心电记录仪，并兼容静态心电；能够进行基于柯氏音听诊法的无创血压测量。能完成同步数字12导联心电采集；提供高效数字滤波，包括平滑滤波、基线滤波和电源滤波。</w:t>
      </w:r>
    </w:p>
    <w:p w14:paraId="7F8C65FB">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频率响应范围为0.05Hz~80Hz，输入阻抗大于100兆欧，耐极化电压大于±300mv，共模抑制比大于120db。</w:t>
      </w:r>
    </w:p>
    <w:p w14:paraId="48313A88">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具有高精度QRS波识别分类，且内置自动分析专家系统。</w:t>
      </w:r>
    </w:p>
    <w:p w14:paraId="6100F873">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可同步自动及手动血压测量，并可兼容其它品牌运动血压，也可手动输入血压测量值。</w:t>
      </w:r>
    </w:p>
    <w:p w14:paraId="7D4836FB">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具有全程ST段及斜率趋势图，信号平均心电图，ST/HR loop图，MET及心率、血压、负荷趋势图，SPO2趋势图。</w:t>
      </w:r>
    </w:p>
    <w:p w14:paraId="567227E7">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具有同步12导ST段自动及对比测量分析。</w:t>
      </w:r>
    </w:p>
    <w:p w14:paraId="7471B855">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须符合《YY0782-2010记录和分析型单道和多道心电图机安全和基本性能专用要求》。</w:t>
      </w:r>
    </w:p>
    <w:p w14:paraId="7D4BB9AC">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须有自动导联检测功能。</w:t>
      </w:r>
    </w:p>
    <w:p w14:paraId="5D1EEF3F">
      <w:pPr>
        <w:pStyle w:val="5"/>
        <w:numPr>
          <w:ilvl w:val="0"/>
          <w:numId w:val="1"/>
        </w:numPr>
        <w:ind w:firstLineChars="0"/>
        <w:rPr>
          <w:rFonts w:hint="eastAsia" w:ascii="仿宋" w:hAnsi="仿宋" w:eastAsia="仿宋" w:cs="仿宋"/>
          <w:b/>
          <w:bCs/>
          <w:sz w:val="28"/>
          <w:szCs w:val="28"/>
        </w:rPr>
      </w:pPr>
      <w:r>
        <w:rPr>
          <w:rFonts w:hint="eastAsia" w:ascii="仿宋" w:hAnsi="仿宋" w:eastAsia="仿宋" w:cs="仿宋"/>
          <w:b/>
          <w:bCs/>
          <w:sz w:val="28"/>
          <w:szCs w:val="28"/>
        </w:rPr>
        <w:t>功率车</w:t>
      </w:r>
    </w:p>
    <w:p w14:paraId="09A35016">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负载范围6 – 999W。</w:t>
      </w:r>
    </w:p>
    <w:p w14:paraId="22E44256">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速度范围30 – 130 rpm。</w:t>
      </w:r>
    </w:p>
    <w:p w14:paraId="29D1ABD8">
      <w:pPr>
        <w:pStyle w:val="5"/>
        <w:numPr>
          <w:ilvl w:val="1"/>
          <w:numId w:val="1"/>
        </w:numPr>
        <w:ind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患者最大体重不大于160 kg 。</w:t>
      </w:r>
    </w:p>
    <w:p w14:paraId="6CA7779B">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12491C"/>
    <w:multiLevelType w:val="multilevel"/>
    <w:tmpl w:val="7712491C"/>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NmMGRkZDA1OTQwMmFmMGY2YmRiOTQzN2U1Mzc4ZGMifQ=="/>
  </w:docVars>
  <w:rsids>
    <w:rsidRoot w:val="00E715D4"/>
    <w:rsid w:val="001C2468"/>
    <w:rsid w:val="002573E4"/>
    <w:rsid w:val="002C517F"/>
    <w:rsid w:val="0036385D"/>
    <w:rsid w:val="004453E7"/>
    <w:rsid w:val="00595613"/>
    <w:rsid w:val="00730975"/>
    <w:rsid w:val="00830C39"/>
    <w:rsid w:val="00BD77EA"/>
    <w:rsid w:val="00D52701"/>
    <w:rsid w:val="00E715D4"/>
    <w:rsid w:val="00F602DF"/>
    <w:rsid w:val="00F851AB"/>
    <w:rsid w:val="193C2F20"/>
    <w:rsid w:val="246B7185"/>
    <w:rsid w:val="753F0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spacing w:before="260" w:after="260" w:line="415" w:lineRule="auto"/>
      <w:outlineLvl w:val="1"/>
    </w:pPr>
    <w:rPr>
      <w:rFonts w:ascii="Arial" w:hAnsi="Arial" w:eastAsia="黑体"/>
      <w:sz w:val="32"/>
      <w:szCs w:val="32"/>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956</Words>
  <Characters>1115</Characters>
  <Lines>8</Lines>
  <Paragraphs>2</Paragraphs>
  <TotalTime>18</TotalTime>
  <ScaleCrop>false</ScaleCrop>
  <LinksUpToDate>false</LinksUpToDate>
  <CharactersWithSpaces>1136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2024-08-18T12:26:00Z</dcterms:created>
  <dc:creator>Administrator</dc:creator>
  <cp:lastModifiedBy>空白</cp:lastModifiedBy>
  <dcterms:modified xsi:type="dcterms:W3CDTF">2024-10-17T06:45:35Z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39780F1D150E4182B5C7B1E2467D28C4_13</vt:lpwstr>
  </property>
</Properties>
</file>