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生化免疫分析流水线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参数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一、系统整体要求：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1、所投设备须包括进样和出样模块、倾倒进样模块、自动离心模块、自动去盖模块、全自动生化分析仪、全自动化学发光免疫分析仪、加盖模块、低温存储模块、传输轨道及数据信息管理系统。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2、所投设备根据业务量增加，可直接增加生化、免疫分析仪在线数量及连接组件，包括：进样和出样单元、离心单元、全自动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生化分析仪、全自动化学发光免疫分析仪、后处理低温存储模块等。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3、设备提供商能够实地勘测医院场地，根据实验室实际工作流程，仪器布局，设施需求来制定自动化实施方案，绘画效果图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4、全自动样本处理系统、全自动生化分析仪、全自动化学发光免疫分析仪须为同一品牌</w:t>
      </w:r>
    </w:p>
    <w:p>
      <w:pPr>
        <w:widowControl/>
        <w:spacing w:line="360" w:lineRule="auto"/>
        <w:ind w:firstLine="562" w:firstLineChars="200"/>
        <w:jc w:val="left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二、进样和出样要求：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1、架式进出样和倾倒进样的总装载量≥1200样本，可连续进样和出样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2、支持流水线同一端进行样本进样和出样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3、支持倾倒方式进样，倾倒方式进样处理总速度≥1000样本/小时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4、流水线进样区可兼容多种厂家仪器的架子/容器，能容纳不同规格的样本管进样，须包括：直径范围（12-16mm）×高度范围（75-100mm）的样本容器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5、进样区可设定标本类型和优先级，具备人工指定急诊功能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6、进样和出样单元具有标本图像识别功能，能对标本进行拍照，便于查看和存档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三、自动离心单元：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1、低温离心机，温度可设定范围至少覆盖5℃～15℃范围内。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2、离心机速度≥400管/小时（离心10分钟），最大离心力≥3000g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3、具有智能自动平衡功能，配有平衡管并可实时自动补偿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4、离心参数可支持多类型样本管混合离心，无需人工切换或预分类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5、具有标本离心后血清图像识别功能，智能判读样本的溶血、黄疸、脂血的血清质量（HIL指数），确保样本质量。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四、去盖单元：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1、对识别后的样本自动去盖，须采用紫外消毒和空气过滤双重技术解决气溶胶生物危害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2、旋转去盖，并配备专用废盖箱，去盖废料仓容量≥2500样本，支持不停机在线更换废料仓。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五、轨道传输系统：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1、轨道速度≥5000管/小时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2、连接轨道的轨道通量≥4轨道；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3、轨道运输使用单管运输方式；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4、轨道运输样本进出分析仪时无需试管条码扫描，由轨道进入分析仪无需转换底座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六、流水线数据管理系统：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1、提供中文版操作软件、能够远程集中控制并管理在线仪器，可实时监控检测标本实时状态和标本位置以及仪器运行状态、试剂信息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2、能够开放数据接口并能与本院LIS和HIS系统连接，提供数据接口文档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3、具有结果自动审核功能，能够结合仪器报警、测试项目正常范围、质控结果、差值校验以及客户自定义的规则来进行多规则的结果自动审核，并建立危急值管理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4、具有样本TAT时间实时监控功能，及时提醒TAT超时样本及其状态，管理系统的数据库需要具备完整的数据备份方案，以及数据安全保障措施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七、全自动生化分析仪：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1、生化单模块光学测试速度≥2000测试/小时；ISE离子检测总速度≥600测试/小时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2、标本类型：血清、血浆、尿液、脑脊液、全血等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3、具备自动多档位稀释倍数的自动稀释功能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4、支持不停机在线添加试剂；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5、非接触式样本针清洗技术；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6、生化样本针携带污染率≤0.8PPM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7、光学系统：340nm-850nm，反应波长≥15个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8、温控方式：采用恒温固体直热或干式孵育温控方式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9、比色杯：采用石英材质反应杯；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10、溯源性：生产厂家参考实验室通过CNAS认证，提供连续5年RELA比对结果和溯源性证明文件，保障结果具有准确性和溯源性；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、全自动化学发光免疫分析仪：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1、免疫单模块测试速度≥500测试/小时；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2、吸样方式为钢针吸样，样本间携带污染率≤0.5PPM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3、所有项目校准类型均为2点或3点定标，减少定标次数，节约成本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4、除常规肿瘤检测项目外，须满足以下肿瘤检测项目检测：NSE，CYFRA 21-1，CEA，proGRP，SCC，PGI、PGII、CA50、CA24-2（须提供NMPA注册证）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5、甲状腺TSH功能灵敏度≤0.05μIU/mL。（须提供TSH注册证和试剂说明书）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6、可同时开展PCT、 IL-6、高敏肌钙蛋白、BNP和NT-proBNP项目（须提供NMPA注册证）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7、可开展传染病八项，且乙肝五项须满足全定量检测能力。（须提供NMPA注册证）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8、仪器运行期间可任意添加试剂及各种缓冲液、反应管</w:t>
      </w:r>
    </w:p>
    <w:p>
      <w:pPr>
        <w:ind w:firstLine="560" w:firstLineChars="200"/>
      </w:pPr>
      <w:r>
        <w:rPr>
          <w:rFonts w:hint="eastAsia" w:ascii="仿宋" w:hAnsi="仿宋" w:eastAsia="仿宋" w:cs="仿宋"/>
          <w:bCs/>
          <w:sz w:val="28"/>
          <w:szCs w:val="28"/>
        </w:rPr>
        <w:t>9、免疫校准品和质控品须独立包装，自带条码上机检测，且具有同品牌校准和质控品注册证（须提供校准和质控品NMPA注册证）</w:t>
      </w:r>
    </w:p>
    <w:p/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mMGRkZDA1OTQwMmFmMGY2YmRiOTQzN2U1Mzc4ZGMifQ=="/>
  </w:docVars>
  <w:rsids>
    <w:rsidRoot w:val="002920DC"/>
    <w:rsid w:val="002920DC"/>
    <w:rsid w:val="005D71DB"/>
    <w:rsid w:val="0068592F"/>
    <w:rsid w:val="006C52C3"/>
    <w:rsid w:val="00751F21"/>
    <w:rsid w:val="00BF66F1"/>
    <w:rsid w:val="00C3795F"/>
    <w:rsid w:val="00CC5C45"/>
    <w:rsid w:val="00DF6221"/>
    <w:rsid w:val="00F777BD"/>
    <w:rsid w:val="1163324E"/>
    <w:rsid w:val="1B4B5C73"/>
    <w:rsid w:val="2F5242E0"/>
    <w:rsid w:val="3D76525C"/>
    <w:rsid w:val="4B87223F"/>
    <w:rsid w:val="512D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1655</Words>
  <Characters>1806</Characters>
  <Lines>15</Lines>
  <Paragraphs>4</Paragraphs>
  <TotalTime>4</TotalTime>
  <ScaleCrop>false</ScaleCrop>
  <LinksUpToDate>false</LinksUpToDate>
  <CharactersWithSpaces>1810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2024-08-04T05:02:00Z</dcterms:created>
  <dc:creator>朱安阳 Zhu Anyang</dc:creator>
  <cp:lastModifiedBy>Administrator</cp:lastModifiedBy>
  <dcterms:modified xsi:type="dcterms:W3CDTF">2024-10-21T07:08:01Z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CDE6E24840104913BFA6568EBEFAABA4_13</vt:lpwstr>
  </property>
</Properties>
</file>