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932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全自动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生化免疫流水线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参数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</w:p>
    <w:p w14:paraId="36579AB2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一、全自动样本处理系统：</w:t>
      </w:r>
    </w:p>
    <w:p w14:paraId="019B6AD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1、生化免疫流水线系统配置输入模块、离心模块、去盖模块、全自动生化分析仪、免疫分析仪、输出模块及轨道系统，各功能模块通过轨道连接实现自动化样本处理流程。</w:t>
      </w:r>
    </w:p>
    <w:p w14:paraId="5570A56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2、系统具有灵活的扩展性，可根据医院的后期发展灵活升级各功能模块，提升样本处理能力，每个功能模块可扩展模块数量≥2个。</w:t>
      </w:r>
    </w:p>
    <w:p w14:paraId="3E81250A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3、轨道系统采用双向轨道设计，主轨道数量≥2根。</w:t>
      </w:r>
    </w:p>
    <w:p w14:paraId="7B76D45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4、轨道系统采用电动马达驱动，无需气泵或空压机提供动力，可显著降低实验室的噪音及节约实验室空间。</w:t>
      </w:r>
    </w:p>
    <w:p w14:paraId="6B5BDED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样本在轨道系统上以单个样本管的方式传输提高样本处理的灵活性，样本运输小车无需通过电池充电提供动力，运输小车配置RFID技术，实时追踪定位样本信息，轨道临时停止运行时，仍可准确查询样本位置信息。</w:t>
      </w:r>
    </w:p>
    <w:p w14:paraId="0456E66F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6、输入模块架式进样处理能力≥600管/小时。</w:t>
      </w:r>
    </w:p>
    <w:p w14:paraId="14D2F23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7、输入模块可同时装载样本管数量≥500管。</w:t>
      </w:r>
    </w:p>
    <w:p w14:paraId="2131FDB8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8、支持声光报警提示，自动条码阅读技术及无线射频 RFID识别。</w:t>
      </w:r>
    </w:p>
    <w:p w14:paraId="15DF452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9、单台在线离心机处理能力≥300管/小时，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离心力≥3000g。</w:t>
      </w:r>
    </w:p>
    <w:p w14:paraId="316BA8D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10、支持样本管自动离心及卸载，低温离心、支持自动配平。</w:t>
      </w:r>
    </w:p>
    <w:p w14:paraId="13A8BF0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11、单台在线离心机可同时离心样本管数量≥50管</w:t>
      </w:r>
    </w:p>
    <w:p w14:paraId="3A7F7DC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12、输出模块架式出样处理能力≥600管/小时。</w:t>
      </w:r>
    </w:p>
    <w:p w14:paraId="4809671A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13、输出模块可同时装载样本管的数量≥500管。</w:t>
      </w:r>
    </w:p>
    <w:p w14:paraId="4FD79B23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14、能够集中控制并管理线上仪器，可实时监控标本处理过程和追踪样本位置信息以及仪器运行状态、试剂和耗材信息。</w:t>
      </w:r>
    </w:p>
    <w:p w14:paraId="1D67693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15、开放数据端口并能与本院LIS、HIS系统连接，提供数据接口文档。</w:t>
      </w:r>
    </w:p>
    <w:p w14:paraId="233BC16A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16、具有结果自动审核功能，能够结合仪器报警、测试项目正常范围、质控结果、差值校验以及客户自定义的规则进行多规则的结果自动审核，并建立危急值管理。</w:t>
      </w:r>
    </w:p>
    <w:p w14:paraId="4677CAF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17、具有样本TAT时间实时监控功能，及时提醒TAT超时的样本状态。</w:t>
      </w:r>
    </w:p>
    <w:p w14:paraId="7CB215D5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二、全自动生化分析仪</w:t>
      </w:r>
    </w:p>
    <w:p w14:paraId="56FC7DBF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1、综合检测速度≥2900测试/小时，其中光学检测速度≥2000测试/小时，电解质（含钾、钠、氯项目）检测速度≥800测试/小时。</w:t>
      </w:r>
    </w:p>
    <w:p w14:paraId="2F70DB7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2、模块化设计，方便后期扩展，单台仪器可扩展光学分析模块数量≥4个。</w:t>
      </w:r>
    </w:p>
    <w:p w14:paraId="17A0E86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3、最小光学分析模块测试速度≥2000测试/小时。</w:t>
      </w:r>
    </w:p>
    <w:p w14:paraId="12FFC44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4、电解质模块为独立结构，电解质模块加样针与光学分析模块加样针互为独立。</w:t>
      </w:r>
    </w:p>
    <w:p w14:paraId="7918C47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5、单个电解质模块（含钾、钠、氯)测试速度≥700测试/小时。</w:t>
      </w:r>
    </w:p>
    <w:p w14:paraId="46369ED7">
      <w:pPr>
        <w:spacing w:line="360" w:lineRule="auto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全自动生化分析仪进出样区(不含缓冲区)可同时容纳样本总数量≥400管，支持样本的连续进样。</w:t>
      </w:r>
    </w:p>
    <w:p w14:paraId="3878773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7、为缩短急诊样本报告时间，全自动生化分析仪具备独立的急诊架装载区，急诊样本架进样装载区可同时装载样本数量≥20管。</w:t>
      </w:r>
    </w:p>
    <w:p w14:paraId="008191E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8、试剂仓具备24小时冷藏功能，温度控制范围4-12℃。</w:t>
      </w:r>
    </w:p>
    <w:p w14:paraId="05C640F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9、比色控温方式：采用低成本的恒温孵育方式。</w:t>
      </w:r>
    </w:p>
    <w:p w14:paraId="21B7814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10、比色杯采用可循环使用的塑料或石英玻璃杯，减少保养成本及降低停机维护频率。</w:t>
      </w:r>
    </w:p>
    <w:p w14:paraId="17E83B1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11、光学分析模块最小加样体积≤1.5ul。</w:t>
      </w:r>
    </w:p>
    <w:p w14:paraId="432F291F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12、光学分析模块最小总反应体积≤100ul(不含电解质项目)。</w:t>
      </w:r>
    </w:p>
    <w:p w14:paraId="03496AF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13、检测波长数量≥13个。</w:t>
      </w:r>
    </w:p>
    <w:p w14:paraId="32990F53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14、最小光学分析模块反应杯数量≥350个。</w:t>
      </w:r>
    </w:p>
    <w:p w14:paraId="34EDA03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15、单个光学分析模块耗水量≤85升/小时/模块。</w:t>
      </w:r>
    </w:p>
    <w:p w14:paraId="1B28769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16、为避免高峰期样本堵塞在主轨道影响主轨道的样本传输效率，生化分析仪接口缓冲区总容量≥200管。</w:t>
      </w:r>
    </w:p>
    <w:p w14:paraId="7A5B1895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三、免疫分析仪</w:t>
      </w:r>
    </w:p>
    <w:p w14:paraId="13CB0B23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1、免疫分析仪处理能力≥400测试/小时，最小检测模块测试速度≥300测试/小时。</w:t>
      </w:r>
    </w:p>
    <w:p w14:paraId="6F76ECB1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2、检测原理：化学发光方法。</w:t>
      </w:r>
    </w:p>
    <w:p w14:paraId="40633E3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3、最小检测模块可同时装载样本量≥120管。</w:t>
      </w:r>
    </w:p>
    <w:p w14:paraId="3A57480F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4、最小检测模块试剂存储位置≥30个(不含辅助试剂位置)，具备冷藏功能，温度控制在4-10℃，并支持在线装载试剂及耗材。</w:t>
      </w:r>
    </w:p>
    <w:p w14:paraId="41742D2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5、无需一次性吸头吸取血清/血浆样本，减少耗材种类及降低检测成本。</w:t>
      </w:r>
    </w:p>
    <w:p w14:paraId="6FDE8F4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6、具备急诊样本优先处理功能，第一个急诊样本结果时间≤18分钟。</w:t>
      </w:r>
    </w:p>
    <w:p w14:paraId="0C403DA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7、能够根据用户的需求自定义不同检测项目的反射测试规则。</w:t>
      </w:r>
    </w:p>
    <w:p w14:paraId="41420B8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四、配置要求：全自动生化免疫流水线1套</w:t>
      </w:r>
    </w:p>
    <w:tbl>
      <w:tblPr>
        <w:tblStyle w:val="5"/>
        <w:tblW w:w="81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3330"/>
        <w:gridCol w:w="3960"/>
      </w:tblGrid>
      <w:tr w14:paraId="3826A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1DC013DB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330" w:type="dxa"/>
            <w:vAlign w:val="center"/>
          </w:tcPr>
          <w:p w14:paraId="6CC670AD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模块名称</w:t>
            </w:r>
          </w:p>
        </w:tc>
        <w:tc>
          <w:tcPr>
            <w:tcW w:w="3960" w:type="dxa"/>
            <w:vAlign w:val="center"/>
          </w:tcPr>
          <w:p w14:paraId="13DD9EED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数量单位</w:t>
            </w:r>
          </w:p>
        </w:tc>
      </w:tr>
      <w:tr w14:paraId="1EAE6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95" w:type="dxa"/>
            <w:vAlign w:val="center"/>
          </w:tcPr>
          <w:p w14:paraId="3E5ACC59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3330" w:type="dxa"/>
            <w:vAlign w:val="center"/>
          </w:tcPr>
          <w:p w14:paraId="3C5E49EC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输入模块</w:t>
            </w:r>
          </w:p>
        </w:tc>
        <w:tc>
          <w:tcPr>
            <w:tcW w:w="3960" w:type="dxa"/>
            <w:vAlign w:val="center"/>
          </w:tcPr>
          <w:p w14:paraId="0846C98A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≥1套</w:t>
            </w:r>
          </w:p>
        </w:tc>
      </w:tr>
      <w:tr w14:paraId="6559B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24D9B261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3330" w:type="dxa"/>
            <w:vAlign w:val="center"/>
          </w:tcPr>
          <w:p w14:paraId="4E9CF58D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离心模块</w:t>
            </w:r>
          </w:p>
        </w:tc>
        <w:tc>
          <w:tcPr>
            <w:tcW w:w="3960" w:type="dxa"/>
            <w:vAlign w:val="center"/>
          </w:tcPr>
          <w:p w14:paraId="7684F28B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≥1台</w:t>
            </w:r>
          </w:p>
        </w:tc>
      </w:tr>
      <w:tr w14:paraId="3B06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3D57BD66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3330" w:type="dxa"/>
            <w:vAlign w:val="center"/>
          </w:tcPr>
          <w:p w14:paraId="6A09BE08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去盖模块</w:t>
            </w:r>
          </w:p>
        </w:tc>
        <w:tc>
          <w:tcPr>
            <w:tcW w:w="3960" w:type="dxa"/>
            <w:vAlign w:val="center"/>
          </w:tcPr>
          <w:p w14:paraId="12CC19CB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≥1套</w:t>
            </w:r>
          </w:p>
        </w:tc>
      </w:tr>
      <w:tr w14:paraId="7471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7742298F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3330" w:type="dxa"/>
            <w:vAlign w:val="center"/>
          </w:tcPr>
          <w:p w14:paraId="40414464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输出模块</w:t>
            </w:r>
          </w:p>
        </w:tc>
        <w:tc>
          <w:tcPr>
            <w:tcW w:w="3960" w:type="dxa"/>
            <w:vAlign w:val="center"/>
          </w:tcPr>
          <w:p w14:paraId="22E98A78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≥1套</w:t>
            </w:r>
          </w:p>
        </w:tc>
      </w:tr>
      <w:tr w14:paraId="1521E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50626F33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3330" w:type="dxa"/>
            <w:vAlign w:val="center"/>
          </w:tcPr>
          <w:p w14:paraId="6B50C753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轨道系统</w:t>
            </w:r>
          </w:p>
        </w:tc>
        <w:tc>
          <w:tcPr>
            <w:tcW w:w="3960" w:type="dxa"/>
            <w:vAlign w:val="center"/>
          </w:tcPr>
          <w:p w14:paraId="14FBA627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≥1套</w:t>
            </w:r>
          </w:p>
        </w:tc>
      </w:tr>
      <w:tr w14:paraId="11CD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95" w:type="dxa"/>
            <w:vAlign w:val="center"/>
          </w:tcPr>
          <w:p w14:paraId="50DAC744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3330" w:type="dxa"/>
            <w:vAlign w:val="center"/>
          </w:tcPr>
          <w:p w14:paraId="741B52FE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数据管理软件系统</w:t>
            </w:r>
          </w:p>
        </w:tc>
        <w:tc>
          <w:tcPr>
            <w:tcW w:w="3960" w:type="dxa"/>
            <w:vAlign w:val="center"/>
          </w:tcPr>
          <w:p w14:paraId="574BCB90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≥1套</w:t>
            </w:r>
          </w:p>
        </w:tc>
      </w:tr>
      <w:tr w14:paraId="1474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0AF8D86D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3330" w:type="dxa"/>
            <w:vAlign w:val="center"/>
          </w:tcPr>
          <w:p w14:paraId="079377A3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生化分析仪(含电解质模块)</w:t>
            </w:r>
          </w:p>
        </w:tc>
        <w:tc>
          <w:tcPr>
            <w:tcW w:w="3960" w:type="dxa"/>
            <w:vAlign w:val="center"/>
          </w:tcPr>
          <w:p w14:paraId="3F6157DF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≥1台</w:t>
            </w:r>
          </w:p>
        </w:tc>
      </w:tr>
      <w:tr w14:paraId="60C2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5FFF1F6C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3330" w:type="dxa"/>
            <w:vAlign w:val="center"/>
          </w:tcPr>
          <w:p w14:paraId="596553B7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生化分析仪接口</w:t>
            </w:r>
          </w:p>
        </w:tc>
        <w:tc>
          <w:tcPr>
            <w:tcW w:w="3960" w:type="dxa"/>
            <w:vAlign w:val="center"/>
          </w:tcPr>
          <w:p w14:paraId="1F497963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≥1套</w:t>
            </w:r>
          </w:p>
        </w:tc>
      </w:tr>
      <w:tr w14:paraId="68AA7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20A784A8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3330" w:type="dxa"/>
            <w:vAlign w:val="center"/>
          </w:tcPr>
          <w:p w14:paraId="5598DED9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免疫分析仪接口</w:t>
            </w:r>
          </w:p>
        </w:tc>
        <w:tc>
          <w:tcPr>
            <w:tcW w:w="3960" w:type="dxa"/>
            <w:vAlign w:val="center"/>
          </w:tcPr>
          <w:p w14:paraId="64A9FF0D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≥1套</w:t>
            </w:r>
          </w:p>
        </w:tc>
      </w:tr>
      <w:tr w14:paraId="0D25D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95" w:type="dxa"/>
            <w:vAlign w:val="center"/>
          </w:tcPr>
          <w:p w14:paraId="6E782E1E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3330" w:type="dxa"/>
            <w:vAlign w:val="center"/>
          </w:tcPr>
          <w:p w14:paraId="138E33C1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免疫分析仪</w:t>
            </w:r>
          </w:p>
        </w:tc>
        <w:tc>
          <w:tcPr>
            <w:tcW w:w="3960" w:type="dxa"/>
            <w:vAlign w:val="center"/>
          </w:tcPr>
          <w:p w14:paraId="51643A85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≥1台</w:t>
            </w:r>
          </w:p>
        </w:tc>
      </w:tr>
    </w:tbl>
    <w:p w14:paraId="23AE9C08"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D55052"/>
    <w:rsid w:val="000144DD"/>
    <w:rsid w:val="000419D3"/>
    <w:rsid w:val="0004396C"/>
    <w:rsid w:val="000C6A57"/>
    <w:rsid w:val="00102B5B"/>
    <w:rsid w:val="00112F39"/>
    <w:rsid w:val="00116BF0"/>
    <w:rsid w:val="00131B60"/>
    <w:rsid w:val="0013516C"/>
    <w:rsid w:val="00142D57"/>
    <w:rsid w:val="00162022"/>
    <w:rsid w:val="001B5FC5"/>
    <w:rsid w:val="0021078D"/>
    <w:rsid w:val="00235647"/>
    <w:rsid w:val="00252E9D"/>
    <w:rsid w:val="00257B28"/>
    <w:rsid w:val="00265F74"/>
    <w:rsid w:val="002822B0"/>
    <w:rsid w:val="00294B2B"/>
    <w:rsid w:val="002B1C1E"/>
    <w:rsid w:val="002B58B3"/>
    <w:rsid w:val="002E02EA"/>
    <w:rsid w:val="00325FB0"/>
    <w:rsid w:val="00326807"/>
    <w:rsid w:val="00384C56"/>
    <w:rsid w:val="00391110"/>
    <w:rsid w:val="00391BEC"/>
    <w:rsid w:val="003946A4"/>
    <w:rsid w:val="0039521C"/>
    <w:rsid w:val="003D4297"/>
    <w:rsid w:val="003F5FE7"/>
    <w:rsid w:val="003F7668"/>
    <w:rsid w:val="00444E92"/>
    <w:rsid w:val="00450414"/>
    <w:rsid w:val="0045308B"/>
    <w:rsid w:val="00476F9B"/>
    <w:rsid w:val="00494A13"/>
    <w:rsid w:val="004B2EFF"/>
    <w:rsid w:val="004B43E0"/>
    <w:rsid w:val="004B5F4F"/>
    <w:rsid w:val="004C3037"/>
    <w:rsid w:val="004D2D8B"/>
    <w:rsid w:val="004E5D4C"/>
    <w:rsid w:val="004E6728"/>
    <w:rsid w:val="004F4DDC"/>
    <w:rsid w:val="005248E0"/>
    <w:rsid w:val="00597B9C"/>
    <w:rsid w:val="005A3611"/>
    <w:rsid w:val="005E6428"/>
    <w:rsid w:val="005E7A79"/>
    <w:rsid w:val="005F085D"/>
    <w:rsid w:val="00613DD1"/>
    <w:rsid w:val="00614354"/>
    <w:rsid w:val="00637F33"/>
    <w:rsid w:val="00655499"/>
    <w:rsid w:val="0065710F"/>
    <w:rsid w:val="006600E4"/>
    <w:rsid w:val="00663097"/>
    <w:rsid w:val="0069273A"/>
    <w:rsid w:val="006A0A5E"/>
    <w:rsid w:val="006A6DAE"/>
    <w:rsid w:val="006B0725"/>
    <w:rsid w:val="006C2B0A"/>
    <w:rsid w:val="00711A8A"/>
    <w:rsid w:val="00720AC5"/>
    <w:rsid w:val="00751466"/>
    <w:rsid w:val="0076279F"/>
    <w:rsid w:val="00781C1C"/>
    <w:rsid w:val="007A38B2"/>
    <w:rsid w:val="007D14FC"/>
    <w:rsid w:val="00894845"/>
    <w:rsid w:val="008E3D7B"/>
    <w:rsid w:val="00915E90"/>
    <w:rsid w:val="00923692"/>
    <w:rsid w:val="00947492"/>
    <w:rsid w:val="00976E25"/>
    <w:rsid w:val="009839A5"/>
    <w:rsid w:val="009A643C"/>
    <w:rsid w:val="009C263E"/>
    <w:rsid w:val="009D48E4"/>
    <w:rsid w:val="00A01F5D"/>
    <w:rsid w:val="00A151C0"/>
    <w:rsid w:val="00A1627D"/>
    <w:rsid w:val="00A3583E"/>
    <w:rsid w:val="00A6548B"/>
    <w:rsid w:val="00A70ADE"/>
    <w:rsid w:val="00A8086C"/>
    <w:rsid w:val="00AA00C7"/>
    <w:rsid w:val="00AA579B"/>
    <w:rsid w:val="00AA57DE"/>
    <w:rsid w:val="00B11549"/>
    <w:rsid w:val="00B206EF"/>
    <w:rsid w:val="00B22428"/>
    <w:rsid w:val="00B35313"/>
    <w:rsid w:val="00B36A3A"/>
    <w:rsid w:val="00B45593"/>
    <w:rsid w:val="00B5173D"/>
    <w:rsid w:val="00B57598"/>
    <w:rsid w:val="00BA353D"/>
    <w:rsid w:val="00C01257"/>
    <w:rsid w:val="00CA01CC"/>
    <w:rsid w:val="00CC4109"/>
    <w:rsid w:val="00CE39E7"/>
    <w:rsid w:val="00D21CCE"/>
    <w:rsid w:val="00D55052"/>
    <w:rsid w:val="00D56F57"/>
    <w:rsid w:val="00D759AF"/>
    <w:rsid w:val="00D87C75"/>
    <w:rsid w:val="00DC0D2D"/>
    <w:rsid w:val="00DC592B"/>
    <w:rsid w:val="00DD4A86"/>
    <w:rsid w:val="00DD7F22"/>
    <w:rsid w:val="00E5438B"/>
    <w:rsid w:val="00E61AEB"/>
    <w:rsid w:val="00E6602B"/>
    <w:rsid w:val="00E841F3"/>
    <w:rsid w:val="00EA773C"/>
    <w:rsid w:val="00ED654E"/>
    <w:rsid w:val="00EE3320"/>
    <w:rsid w:val="00F07E71"/>
    <w:rsid w:val="00F236EE"/>
    <w:rsid w:val="00F43748"/>
    <w:rsid w:val="00F94430"/>
    <w:rsid w:val="00FB164C"/>
    <w:rsid w:val="00FD7E2C"/>
    <w:rsid w:val="05655BBC"/>
    <w:rsid w:val="10A92CC5"/>
    <w:rsid w:val="447E6EEB"/>
    <w:rsid w:val="64F3045E"/>
    <w:rsid w:val="6CCC7C6E"/>
    <w:rsid w:val="744B2E91"/>
    <w:rsid w:val="786A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320"/>
        <w:tab w:val="right" w:pos="8640"/>
      </w:tabs>
      <w:spacing w:after="0" w:line="240" w:lineRule="auto"/>
    </w:pPr>
  </w:style>
  <w:style w:type="paragraph" w:styleId="3">
    <w:name w:val="header"/>
    <w:basedOn w:val="1"/>
    <w:link w:val="7"/>
    <w:unhideWhenUsed/>
    <w:qFormat/>
    <w:uiPriority w:val="99"/>
    <w:pPr>
      <w:tabs>
        <w:tab w:val="center" w:pos="4320"/>
        <w:tab w:val="right" w:pos="8640"/>
      </w:tabs>
      <w:spacing w:after="0" w:line="240" w:lineRule="auto"/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</w:style>
  <w:style w:type="character" w:customStyle="1" w:styleId="8">
    <w:name w:val="页脚 字符"/>
    <w:basedOn w:val="6"/>
    <w:link w:val="2"/>
    <w:qFormat/>
    <w:uiPriority w:val="99"/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styleId="10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Beckman Coulter</Company>
  <Pages>4</Pages>
  <Words>1573</Words>
  <Characters>1664</Characters>
  <Lines>12</Lines>
  <Paragraphs>3</Paragraphs>
  <TotalTime>97</TotalTime>
  <ScaleCrop>false</ScaleCrop>
  <LinksUpToDate>false</LinksUpToDate>
  <CharactersWithSpaces>1665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2024-08-06T14:13:00Z</dcterms:created>
  <dc:creator>Yang, Ken (Zhi Qiang)</dc:creator>
  <cp:lastModifiedBy>空白</cp:lastModifiedBy>
  <dcterms:modified xsi:type="dcterms:W3CDTF">2024-09-19T08:50:35Z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094ff5-79ca-456b-95f6-d578316a3809_Enabled">
    <vt:lpwstr>true</vt:lpwstr>
  </property>
  <property fmtid="{D5CDD505-2E9C-101B-9397-08002B2CF9AE}" pid="3" name="MSIP_Label_73094ff5-79ca-456b-95f6-d578316a3809_SetDate">
    <vt:lpwstr>2022-11-07T09:20:33Z</vt:lpwstr>
  </property>
  <property fmtid="{D5CDD505-2E9C-101B-9397-08002B2CF9AE}" pid="4" name="MSIP_Label_73094ff5-79ca-456b-95f6-d578316a3809_Method">
    <vt:lpwstr>Privileged</vt:lpwstr>
  </property>
  <property fmtid="{D5CDD505-2E9C-101B-9397-08002B2CF9AE}" pid="5" name="MSIP_Label_73094ff5-79ca-456b-95f6-d578316a3809_Name">
    <vt:lpwstr>Public</vt:lpwstr>
  </property>
  <property fmtid="{D5CDD505-2E9C-101B-9397-08002B2CF9AE}" pid="6" name="MSIP_Label_73094ff5-79ca-456b-95f6-d578316a3809_SiteId">
    <vt:lpwstr>771c9c47-7f24-44dc-958e-34f8713a8394</vt:lpwstr>
  </property>
  <property fmtid="{D5CDD505-2E9C-101B-9397-08002B2CF9AE}" pid="7" name="MSIP_Label_73094ff5-79ca-456b-95f6-d578316a3809_ActionId">
    <vt:lpwstr>077c5955-ef43-4436-9ad5-03588cd9bfce</vt:lpwstr>
  </property>
  <property fmtid="{D5CDD505-2E9C-101B-9397-08002B2CF9AE}" pid="8" name="MSIP_Label_73094ff5-79ca-456b-95f6-d578316a3809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A5D99889229945179E5DB121C8F4B3C2_13</vt:lpwstr>
  </property>
</Properties>
</file>