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21B923">
      <w:pPr>
        <w:widowControl/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全自动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生化免疫流水线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技术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参数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）</w:t>
      </w:r>
    </w:p>
    <w:p w14:paraId="1D40A665">
      <w:pPr>
        <w:widowControl/>
        <w:spacing w:line="360" w:lineRule="auto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一、全自动样本处理系统：</w:t>
      </w:r>
    </w:p>
    <w:p w14:paraId="543C2A4F">
      <w:pPr>
        <w:widowControl/>
        <w:spacing w:line="360" w:lineRule="auto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1、所投设备须包括进出样模块、倾倒模块、自动离心模块、自动去盖模块、全自动生化分析仪、全自动化学发光免疫分析仪、传输轨道及数据信息管理系统。</w:t>
      </w:r>
    </w:p>
    <w:p w14:paraId="23300CB1">
      <w:pPr>
        <w:widowControl/>
        <w:spacing w:line="360" w:lineRule="auto"/>
        <w:jc w:val="left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2、所投设备根据业务量增加，可直接增加生化、免疫分析仪在线数量及连接组件，包括：进样和出样单元、离心单元、全自动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生化分析仪、全自动化学发光免疫分析仪、后处理低温存储模块等。</w:t>
      </w:r>
    </w:p>
    <w:p w14:paraId="05639CAC">
      <w:pPr>
        <w:widowControl/>
        <w:spacing w:line="360" w:lineRule="auto"/>
        <w:jc w:val="left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3、全自动样本处理系统、全自动生化分析仪、全自动化学发光免疫分析仪须为同一品牌。</w:t>
      </w:r>
    </w:p>
    <w:p w14:paraId="597E3911">
      <w:pPr>
        <w:widowControl/>
        <w:spacing w:line="360" w:lineRule="auto"/>
        <w:jc w:val="left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4、架式进出样和倾倒进样的总装载量≥1600样本，可连续进样和出样。</w:t>
      </w:r>
    </w:p>
    <w:p w14:paraId="5A601F0F">
      <w:pPr>
        <w:widowControl/>
        <w:spacing w:line="360" w:lineRule="auto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5、流水线进样区可兼容多种厂家仪器的架子/容器，能容纳不同规格的样本管进样，须包括：直径范围（12-16mm）×高度范围（75-100mm）的样本容器。</w:t>
      </w:r>
    </w:p>
    <w:p w14:paraId="34947324">
      <w:pPr>
        <w:widowControl/>
        <w:spacing w:line="360" w:lineRule="auto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6、进样区可设定标本类型和优先级，具备人工指定急诊功能。</w:t>
      </w:r>
    </w:p>
    <w:p w14:paraId="3E120D1C">
      <w:pPr>
        <w:widowControl/>
        <w:spacing w:line="360" w:lineRule="auto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7、进出样单元具有标本图像识别功能，能对标本进行拍照，便于查看和存档。</w:t>
      </w:r>
    </w:p>
    <w:p w14:paraId="558DCDA0">
      <w:pPr>
        <w:widowControl/>
        <w:spacing w:line="360" w:lineRule="auto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8、低温离心机，温度可设定范围至少覆盖5℃～15℃范围内。</w:t>
      </w:r>
    </w:p>
    <w:p w14:paraId="3C1666E4">
      <w:pPr>
        <w:widowControl/>
        <w:spacing w:line="360" w:lineRule="auto"/>
        <w:jc w:val="left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9、离心机速度≥400管/小时（离心10分钟），最大离心力≥3000g。</w:t>
      </w:r>
    </w:p>
    <w:p w14:paraId="427604A8">
      <w:pPr>
        <w:widowControl/>
        <w:spacing w:line="360" w:lineRule="auto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10、对识别后的样本自动去盖，须采用紫外消毒和空气过滤双重技术解决气溶胶生物危害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。</w:t>
      </w:r>
    </w:p>
    <w:p w14:paraId="449D73FA">
      <w:pPr>
        <w:widowControl/>
        <w:spacing w:line="360" w:lineRule="auto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11、旋转去盖，并配备专用废盖箱，去盖废料仓容量≥2500样本，支持不停机在线更换废料仓。</w:t>
      </w:r>
    </w:p>
    <w:p w14:paraId="67771A94">
      <w:pPr>
        <w:widowControl/>
        <w:spacing w:line="360" w:lineRule="auto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12、轨道速度≥5000管/小时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。</w:t>
      </w:r>
    </w:p>
    <w:p w14:paraId="5F439B05">
      <w:pPr>
        <w:widowControl/>
        <w:spacing w:line="360" w:lineRule="auto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13、连接轨道的轨道通量≥4轨道。</w:t>
      </w:r>
    </w:p>
    <w:p w14:paraId="3F9F074D">
      <w:pPr>
        <w:widowControl/>
        <w:spacing w:line="360" w:lineRule="auto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14、轨道运输使用单管运输方式。</w:t>
      </w:r>
    </w:p>
    <w:p w14:paraId="52E7F1CF">
      <w:pPr>
        <w:widowControl/>
        <w:spacing w:line="360" w:lineRule="auto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15、提供中文版操作软件、能够远程集中控制并管理在线仪器，可实时监控检测标本实时状态和标本位置以及仪器运行状态、试剂信息。</w:t>
      </w:r>
    </w:p>
    <w:p w14:paraId="27346E10">
      <w:pPr>
        <w:widowControl/>
        <w:spacing w:line="360" w:lineRule="auto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16、能够开放数据接口并能与本院LIS和HIS系统连接，提供数据接口文档。</w:t>
      </w:r>
    </w:p>
    <w:p w14:paraId="216F29D1">
      <w:pPr>
        <w:widowControl/>
        <w:spacing w:line="360" w:lineRule="auto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17、具有结果自动审核功能，能够结合仪器报警、测试项目正常范围、质控结果、差值校验以及客户自定义的规则来进行多规则的结果自动审核，并建立危急值管理。</w:t>
      </w:r>
    </w:p>
    <w:p w14:paraId="6370E8B1">
      <w:pPr>
        <w:widowControl/>
        <w:spacing w:line="360" w:lineRule="auto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二、全自动生化分析仪：</w:t>
      </w:r>
    </w:p>
    <w:p w14:paraId="7D9BAD75">
      <w:pPr>
        <w:widowControl/>
        <w:spacing w:line="360" w:lineRule="auto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1、生化单模块光学测试速度≥2000测试/小时；ISE离子检测总速度≥600测试/小时；</w:t>
      </w:r>
    </w:p>
    <w:p w14:paraId="585A5591">
      <w:pPr>
        <w:widowControl/>
        <w:spacing w:line="360" w:lineRule="auto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2、标本类型：血清、血浆、尿液、脑脊液、全血等；</w:t>
      </w:r>
    </w:p>
    <w:p w14:paraId="1C918374">
      <w:pPr>
        <w:widowControl/>
        <w:spacing w:line="360" w:lineRule="auto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3、具备自动多档位稀释倍数的自动稀释功能；</w:t>
      </w:r>
    </w:p>
    <w:p w14:paraId="156CC293">
      <w:pPr>
        <w:widowControl/>
        <w:spacing w:line="360" w:lineRule="auto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4、支持不停机在线添加试剂；</w:t>
      </w:r>
    </w:p>
    <w:p w14:paraId="0871352E">
      <w:pPr>
        <w:widowControl/>
        <w:spacing w:line="360" w:lineRule="auto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5、样本针清洗采用常规酸碱清洗技术或超声波清洗技术；</w:t>
      </w:r>
    </w:p>
    <w:p w14:paraId="7A11ECE4">
      <w:pPr>
        <w:widowControl/>
        <w:spacing w:line="360" w:lineRule="auto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6、生化样本针携带污染率≤0.8PPM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；</w:t>
      </w:r>
    </w:p>
    <w:p w14:paraId="1CB9D619">
      <w:pPr>
        <w:widowControl/>
        <w:spacing w:line="360" w:lineRule="auto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7、光学系统：340nm-850nm，反应波长≥15个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；</w:t>
      </w:r>
    </w:p>
    <w:p w14:paraId="20574CE2">
      <w:pPr>
        <w:widowControl/>
        <w:spacing w:line="360" w:lineRule="auto"/>
        <w:jc w:val="left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8、温控方式：采用恒温固体直热或干式孵育温控方式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；</w:t>
      </w:r>
    </w:p>
    <w:p w14:paraId="502D3EBC">
      <w:pPr>
        <w:widowControl/>
        <w:spacing w:line="360" w:lineRule="auto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9、比色杯：采用石英材质反应杯；</w:t>
      </w:r>
    </w:p>
    <w:p w14:paraId="72CC9AD2">
      <w:pPr>
        <w:widowControl/>
        <w:spacing w:line="360" w:lineRule="auto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10、溯源性：生产厂家参考实验室通过CNAS认证，提供连续5年RELA比对结果和溯源性证明文件，保障结果具有准确性和溯源性；</w:t>
      </w:r>
    </w:p>
    <w:p w14:paraId="486565D7">
      <w:pPr>
        <w:framePr w:hSpace="180" w:wrap="around" w:vAnchor="text" w:hAnchor="text" w:xAlign="center" w:y="1"/>
        <w:suppressOverlap/>
        <w:widowControl/>
        <w:spacing w:line="360" w:lineRule="auto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三、全自动化学发光免疫分析仪：</w:t>
      </w:r>
    </w:p>
    <w:p w14:paraId="7500CC9B">
      <w:pPr>
        <w:framePr w:hSpace="180" w:wrap="around" w:vAnchor="text" w:hAnchor="text" w:xAlign="center" w:y="1"/>
        <w:suppressOverlap/>
        <w:widowControl/>
        <w:spacing w:line="360" w:lineRule="auto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1、免疫单模块测试速度≥500测试/小时； </w:t>
      </w:r>
    </w:p>
    <w:p w14:paraId="3AB65EE7">
      <w:pPr>
        <w:framePr w:hSpace="180" w:wrap="around" w:vAnchor="text" w:hAnchor="text" w:xAlign="center" w:y="1"/>
        <w:suppressOverlap/>
        <w:widowControl/>
        <w:spacing w:line="360" w:lineRule="auto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2、吸样方式为钢针吸样，样本间携带污染率≤0.5PPM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；</w:t>
      </w:r>
    </w:p>
    <w:p w14:paraId="0163A2DB">
      <w:pPr>
        <w:framePr w:hSpace="180" w:wrap="around" w:vAnchor="text" w:hAnchor="text" w:xAlign="center" w:y="1"/>
        <w:suppressOverlap/>
        <w:widowControl/>
        <w:spacing w:line="360" w:lineRule="auto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3、所有项目校准类型均为2点或3点定标，减少定标次数，节约成本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；</w:t>
      </w:r>
    </w:p>
    <w:p w14:paraId="666B645A">
      <w:pPr>
        <w:framePr w:hSpace="180" w:wrap="around" w:vAnchor="text" w:hAnchor="text" w:xAlign="center" w:y="1"/>
        <w:suppressOverlap/>
        <w:widowControl/>
        <w:spacing w:line="360" w:lineRule="auto"/>
        <w:jc w:val="left"/>
        <w:rPr>
          <w:rFonts w:hint="eastAsia" w:ascii="仿宋" w:hAnsi="仿宋" w:eastAsia="仿宋" w:cs="仿宋"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4、除常规肿瘤检测项目外，须满足以下肿瘤检测项目检测：NSE，CYFRA 21-1，CEA，proGRP，SCC，PGI、PGII、CA50、CA24-2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。</w:t>
      </w:r>
    </w:p>
    <w:p w14:paraId="40F5C4C3">
      <w:pPr>
        <w:framePr w:hSpace="180" w:wrap="around" w:vAnchor="text" w:hAnchor="text" w:xAlign="center" w:y="1"/>
        <w:suppressOverlap/>
        <w:widowControl/>
        <w:spacing w:line="360" w:lineRule="auto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5、甲状腺TSH功能灵敏度≤0.02μIU/mL。</w:t>
      </w:r>
    </w:p>
    <w:p w14:paraId="2F8A39A5">
      <w:pPr>
        <w:framePr w:hSpace="180" w:wrap="around" w:vAnchor="text" w:hAnchor="text" w:xAlign="center" w:y="1"/>
        <w:suppressOverlap/>
        <w:widowControl/>
        <w:spacing w:line="360" w:lineRule="auto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6、可同时开展PCT、 IL-6、高敏肌钙蛋白、BNP和NT-proBNP项目</w:t>
      </w:r>
    </w:p>
    <w:p w14:paraId="64D22962">
      <w:pPr>
        <w:framePr w:hSpace="180" w:wrap="around" w:vAnchor="text" w:hAnchor="text" w:xAlign="center" w:y="1"/>
        <w:suppressOverlap/>
        <w:widowControl/>
        <w:spacing w:line="360" w:lineRule="auto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7、可开展传染病八项，且乙肝五项须满足全定量检测能力。</w:t>
      </w:r>
    </w:p>
    <w:p w14:paraId="6D8A8883">
      <w:pPr>
        <w:framePr w:hSpace="180" w:wrap="around" w:vAnchor="text" w:hAnchor="text" w:xAlign="center" w:y="1"/>
        <w:suppressOverlap/>
        <w:widowControl/>
        <w:spacing w:line="360" w:lineRule="auto"/>
        <w:jc w:val="left"/>
        <w:rPr>
          <w:rFonts w:hint="eastAsia" w:ascii="仿宋" w:hAnsi="仿宋" w:eastAsia="仿宋" w:cs="仿宋"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8、仪器运行期间可任意添加试剂及各种缓冲液、反应管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。</w:t>
      </w:r>
    </w:p>
    <w:p w14:paraId="1DABD0AB">
      <w:pPr>
        <w:widowControl/>
        <w:spacing w:line="360" w:lineRule="auto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9、免疫校准品和质控品须独立包装，自带条码上机检测，且具有同品牌校准和质控品注册证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。</w:t>
      </w:r>
    </w:p>
    <w:p w14:paraId="40F0CE37">
      <w:pPr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NmMGRkZDA1OTQwMmFmMGY2YmRiOTQzN2U1Mzc4ZGMifQ=="/>
  </w:docVars>
  <w:rsids>
    <w:rsidRoot w:val="00230916"/>
    <w:rsid w:val="00144A1C"/>
    <w:rsid w:val="001D77E4"/>
    <w:rsid w:val="00230916"/>
    <w:rsid w:val="0048444C"/>
    <w:rsid w:val="004A1B67"/>
    <w:rsid w:val="00D21B8C"/>
    <w:rsid w:val="00FB16CA"/>
    <w:rsid w:val="0BA90D5D"/>
    <w:rsid w:val="28796C1D"/>
    <w:rsid w:val="7A15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1257</Words>
  <Characters>1393</Characters>
  <Lines>10</Lines>
  <Paragraphs>2</Paragraphs>
  <TotalTime>27</TotalTime>
  <ScaleCrop>false</ScaleCrop>
  <LinksUpToDate>false</LinksUpToDate>
  <CharactersWithSpaces>1396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2024-09-12T14:21:00Z</dcterms:created>
  <dc:creator>杰 韩</dc:creator>
  <cp:lastModifiedBy>空白</cp:lastModifiedBy>
  <dcterms:modified xsi:type="dcterms:W3CDTF">2024-09-19T08:50:10Z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B1A839409F434E5FB845151BDBE6E0BF_13</vt:lpwstr>
  </property>
</Properties>
</file>